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Приказ </w:t>
      </w:r>
      <w:proofErr w:type="spellStart"/>
      <w:r>
        <w:t>Роскомнадзора</w:t>
      </w:r>
      <w:proofErr w:type="spellEnd"/>
      <w:r>
        <w:t xml:space="preserve"> от 15.03.2013 №274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«МИНИСТЕРСТВО СВЯЗИ И МАССОВЫХ КОММУНИКАЦИЙ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РОССИЙСКОЙ ФЕДЕРАЦИИ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ФЕДЕРАЛЬНАЯ СЛУЖБА ПО НАДЗОРУ В СФЕРЕ СВЯЗИ,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ИНФОРМАЦИОННЫХ ТЕХНОЛОГИЙ И МАССОВЫХ КОММУНИКАЦИЙ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ПРИКАЗ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от 15 марта 2013 г. N 274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ОБ УТВЕРЖДЕНИИ ПЕРЕЧНЯ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ИНОСТРАННЫХ ГОСУДАРСТВ, НЕ ЯВЛЯЮЩИХСЯ СТОРОНАМИ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КОНВЕНЦИИ СОВЕТА ЕВРОПЫ О ЗАЩИТЕ ФИЗИЧЕСКИХ ЛИЦ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ПРИ АВТОМАТИЗИРОВАННОЙ ОБРАБОТКЕ ПЕРСОНАЛЬНЫХ ДАННЫХ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 ОБЕСПЕЧИВАЮЩИХ АДЕКВАТНУЮ ЗАЩИТУ ПРАВ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СУБЪЕКТОВ ПЕРСОНАЛЬНЫХ ДАННЫХ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Список изменяющих документов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 ред. Приказов </w:t>
      </w:r>
      <w:proofErr w:type="spellStart"/>
      <w:r>
        <w:t>Роскомнадзора</w:t>
      </w:r>
      <w:proofErr w:type="spellEnd"/>
      <w:r>
        <w:t xml:space="preserve"> от 29.10.2014 N 152,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от 15.06.2017 N 105, от 14.01.2019 N 1)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В соответствии со статьей 12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4701), с учетом информации, предоставленной Министерством иностранных дел Российской Федерации, приказываю: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1. Утвердить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(приложение N 1).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(п. 1 в ред. Приказа </w:t>
      </w:r>
      <w:proofErr w:type="spellStart"/>
      <w:r>
        <w:t>Роскомнадзора</w:t>
      </w:r>
      <w:proofErr w:type="spellEnd"/>
      <w:r>
        <w:t xml:space="preserve"> от 29.10.2014 N 152)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(п. 2 в ред. Приказа </w:t>
      </w:r>
      <w:proofErr w:type="spellStart"/>
      <w:r>
        <w:t>Роскомнадзора</w:t>
      </w:r>
      <w:proofErr w:type="spellEnd"/>
      <w:r>
        <w:t xml:space="preserve"> от 29.10.2014 N 152)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Руководитель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А.А.ЖАРОВ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Приложение N 1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к приказу Федеральной службы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по надзору в сфере связи,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информационных технологий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 массовых коммуникаций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от 15 марта 2013 г. N 274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ПЕРЕЧЕНЬ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ИНОСТРАННЫХ ГОСУДАРСТВ, НЕ ЯВЛЯЮЩИХСЯ СТОРОНАМИ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КОНВЕНЦИИ СОВЕТА ЕВРОПЫ О ЗАЩИТЕ ФИЗИЧЕСКИХ ЛИЦ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ПРИ АВТОМАТИЗИРОВАННОЙ ОБРАБОТКЕ ПЕРСОНАЛЬНЫХ ДАННЫХ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И ОБЕСПЕЧИВАЮЩИХ АДЕКВАТНУЮ ЗАЩИТУ ПРАВ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СУБЪЕКТОВ ПЕРСОНАЛЬНЫХ ДАННЫХ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lastRenderedPageBreak/>
        <w:t>Список изменяющих документов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 ред. Приказов </w:t>
      </w:r>
      <w:proofErr w:type="spellStart"/>
      <w:r>
        <w:t>Роскомнадзора</w:t>
      </w:r>
      <w:proofErr w:type="spellEnd"/>
      <w:r>
        <w:t xml:space="preserve"> от 29.10.2014 N 152,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от 15.06.2017 N 105, от 14.01.2019 N 1)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Австралия - Австралийский союз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Аргентинская Республика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Габонская Республика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Государство Израиль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Государство Катар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Канада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Королевство Марокко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Малайзия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Абзац исключен. - Приказ </w:t>
      </w:r>
      <w:proofErr w:type="spellStart"/>
      <w:r>
        <w:t>Роскомнадзора</w:t>
      </w:r>
      <w:proofErr w:type="spellEnd"/>
      <w:r>
        <w:t xml:space="preserve"> от 14.01.2019 N 1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Монголия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Новая Зеландия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Ангола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Бенин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Абзац исключен. - Приказ </w:t>
      </w:r>
      <w:proofErr w:type="spellStart"/>
      <w:r>
        <w:t>Роскомнадзора</w:t>
      </w:r>
      <w:proofErr w:type="spellEnd"/>
      <w:r>
        <w:t xml:space="preserve"> от 14.01.2019 N 1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Казахстан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Коста-Рика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Корея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Мали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Перу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Абзац исключен. - Приказ </w:t>
      </w:r>
      <w:proofErr w:type="spellStart"/>
      <w:r>
        <w:t>Роскомнадзора</w:t>
      </w:r>
      <w:proofErr w:type="spellEnd"/>
      <w:r>
        <w:t xml:space="preserve"> от 15.06.2017 N 105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Сингапур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Тунисская Республика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Республика Чили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Абзац исключен. - Приказ </w:t>
      </w:r>
      <w:proofErr w:type="spellStart"/>
      <w:r>
        <w:t>Роскомнадзора</w:t>
      </w:r>
      <w:proofErr w:type="spellEnd"/>
      <w:r>
        <w:t xml:space="preserve"> от 29.10.2014 N 152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Абзац исключен. - Приказ </w:t>
      </w:r>
      <w:proofErr w:type="spellStart"/>
      <w:r>
        <w:t>Роскомнадзора</w:t>
      </w:r>
      <w:proofErr w:type="spellEnd"/>
      <w:r>
        <w:t xml:space="preserve"> от 29.10.2014 N 152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Южно-Африканская Республика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15.06.2017 N 105)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Япония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 xml:space="preserve">(введено Приказом </w:t>
      </w:r>
      <w:proofErr w:type="spellStart"/>
      <w:r>
        <w:t>Роскомнадзора</w:t>
      </w:r>
      <w:proofErr w:type="spellEnd"/>
      <w:r>
        <w:t xml:space="preserve"> от 14.01.2019 N 1)</w:t>
      </w:r>
    </w:p>
    <w:p w:rsidR="007C3376" w:rsidRDefault="007C3376" w:rsidP="007C3376">
      <w:pPr>
        <w:pStyle w:val="2"/>
        <w:spacing w:before="0" w:beforeAutospacing="0" w:after="0" w:afterAutospacing="0"/>
        <w:ind w:firstLine="568"/>
      </w:pPr>
      <w:r>
        <w:t> </w:t>
      </w:r>
    </w:p>
    <w:p w:rsidR="000E410B" w:rsidRDefault="000E410B"/>
    <w:sectPr w:rsidR="000E410B" w:rsidSect="007C337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376"/>
    <w:rsid w:val="000E410B"/>
    <w:rsid w:val="007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C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2020-06-17T09:35:00Z</dcterms:created>
  <dcterms:modified xsi:type="dcterms:W3CDTF">2020-06-17T09:35:00Z</dcterms:modified>
</cp:coreProperties>
</file>