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45" w:rsidRDefault="00EC6B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6B45" w:rsidRDefault="00EC6B45">
      <w:pPr>
        <w:pStyle w:val="ConsPlusNormal"/>
        <w:jc w:val="both"/>
        <w:outlineLvl w:val="0"/>
      </w:pPr>
    </w:p>
    <w:p w:rsidR="00EC6B45" w:rsidRDefault="00EC6B45">
      <w:pPr>
        <w:pStyle w:val="ConsPlusNormal"/>
        <w:outlineLvl w:val="0"/>
      </w:pPr>
      <w:r>
        <w:t>Зарегистрировано в Минюсте России 31 мая 2022 г. N 68650</w:t>
      </w:r>
    </w:p>
    <w:p w:rsidR="00EC6B45" w:rsidRDefault="00EC6B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B45" w:rsidRDefault="00EC6B45">
      <w:pPr>
        <w:pStyle w:val="ConsPlusNormal"/>
        <w:jc w:val="center"/>
      </w:pPr>
    </w:p>
    <w:p w:rsidR="00EC6B45" w:rsidRDefault="00EC6B45">
      <w:pPr>
        <w:pStyle w:val="ConsPlusTitle"/>
        <w:jc w:val="center"/>
      </w:pPr>
      <w:r>
        <w:t>МИНИСТЕРСТВО ЦИФРОВОГО РАЗВИТИЯ, СВЯЗИ</w:t>
      </w:r>
    </w:p>
    <w:p w:rsidR="00EC6B45" w:rsidRDefault="00EC6B45">
      <w:pPr>
        <w:pStyle w:val="ConsPlusTitle"/>
        <w:jc w:val="center"/>
      </w:pPr>
      <w:r>
        <w:t>И МАССОВЫХ КОММУНИКАЦИЙ РОССИЙСКОЙ ФЕДЕРАЦИИ</w:t>
      </w:r>
    </w:p>
    <w:p w:rsidR="00EC6B45" w:rsidRDefault="00EC6B45">
      <w:pPr>
        <w:pStyle w:val="ConsPlusTitle"/>
        <w:jc w:val="center"/>
      </w:pPr>
    </w:p>
    <w:p w:rsidR="00EC6B45" w:rsidRDefault="00EC6B45">
      <w:pPr>
        <w:pStyle w:val="ConsPlusTitle"/>
        <w:jc w:val="center"/>
      </w:pPr>
      <w:r>
        <w:t>ПРИКАЗ</w:t>
      </w:r>
    </w:p>
    <w:p w:rsidR="00EC6B45" w:rsidRDefault="00EC6B45">
      <w:pPr>
        <w:pStyle w:val="ConsPlusTitle"/>
        <w:jc w:val="center"/>
      </w:pPr>
      <w:r>
        <w:t>от 18 апреля 2022 г. N 370</w:t>
      </w:r>
    </w:p>
    <w:p w:rsidR="00EC6B45" w:rsidRDefault="00EC6B45">
      <w:pPr>
        <w:pStyle w:val="ConsPlusTitle"/>
        <w:jc w:val="center"/>
      </w:pPr>
    </w:p>
    <w:p w:rsidR="00EC6B45" w:rsidRDefault="00EC6B45">
      <w:pPr>
        <w:pStyle w:val="ConsPlusTitle"/>
        <w:jc w:val="center"/>
      </w:pPr>
      <w:r>
        <w:t>ОБ УТВЕРЖДЕНИИ ПОРЯДКА</w:t>
      </w:r>
    </w:p>
    <w:p w:rsidR="00EC6B45" w:rsidRDefault="00EC6B45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EC6B45" w:rsidRDefault="00EC6B45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EC6B45" w:rsidRDefault="00EC6B45">
      <w:pPr>
        <w:pStyle w:val="ConsPlusTitle"/>
        <w:jc w:val="center"/>
      </w:pPr>
      <w:r>
        <w:t>УСЛУГ ПОЧТОВОЙ СВЯЗИ</w:t>
      </w: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21</w:t>
        </w:r>
      </w:hyperlink>
      <w:r>
        <w:t xml:space="preserve">, </w:t>
      </w:r>
      <w:hyperlink r:id="rId6">
        <w:r>
          <w:rPr>
            <w:color w:val="0000FF"/>
          </w:rPr>
          <w:t>абзацем девятым пункта 2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2014, N 49, ст. 6928), </w:t>
      </w:r>
      <w:hyperlink r:id="rId7">
        <w:r>
          <w:rPr>
            <w:color w:val="0000FF"/>
          </w:rPr>
          <w:t>частью второй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22, ст. 3687)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23; ст. 2708; 2021, N 52, ст. 9178), приказываю: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 xml:space="preserve">2. Установить, что требования по обеспечению операторами почтовой связи условий доступности для инвалидов объектов почтовой связи, установленные </w:t>
      </w:r>
      <w:hyperlink w:anchor="P35">
        <w:r>
          <w:rPr>
            <w:color w:val="0000FF"/>
          </w:rPr>
          <w:t>Порядком</w:t>
        </w:r>
      </w:hyperlink>
      <w:r>
        <w:t>, применяются исключительно ко вновь вводимым в эксплуатацию или прошедшим реконструкцию, модернизацию объектам почтовой связи.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22 сентября 2015 г. N 355 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 (зарегистрирован Министерством юстиции Российской Федерации 7 декабря 2015 г., регистрационный N 39986).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4. Настоящий приказ вступает в силу с 1 сентября 2022 г. и действует в течение шести лет.</w:t>
      </w: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jc w:val="right"/>
      </w:pPr>
      <w:r>
        <w:t>Министр</w:t>
      </w:r>
    </w:p>
    <w:p w:rsidR="00EC6B45" w:rsidRDefault="00EC6B45">
      <w:pPr>
        <w:pStyle w:val="ConsPlusNormal"/>
        <w:jc w:val="right"/>
      </w:pPr>
      <w:r>
        <w:t>М.И.ШАДАЕВ</w:t>
      </w: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jc w:val="right"/>
        <w:outlineLvl w:val="0"/>
      </w:pPr>
      <w:r>
        <w:t>Утвержден</w:t>
      </w:r>
    </w:p>
    <w:p w:rsidR="00EC6B45" w:rsidRDefault="00EC6B45">
      <w:pPr>
        <w:pStyle w:val="ConsPlusNormal"/>
        <w:jc w:val="right"/>
      </w:pPr>
      <w:r>
        <w:t>приказом Министерства</w:t>
      </w:r>
    </w:p>
    <w:p w:rsidR="00EC6B45" w:rsidRDefault="00EC6B45">
      <w:pPr>
        <w:pStyle w:val="ConsPlusNormal"/>
        <w:jc w:val="right"/>
      </w:pPr>
      <w:r>
        <w:t>цифрового развития, связи</w:t>
      </w:r>
    </w:p>
    <w:p w:rsidR="00EC6B45" w:rsidRDefault="00EC6B45">
      <w:pPr>
        <w:pStyle w:val="ConsPlusNormal"/>
        <w:jc w:val="right"/>
      </w:pPr>
      <w:r>
        <w:t>и массовых коммуникаций</w:t>
      </w:r>
    </w:p>
    <w:p w:rsidR="00EC6B45" w:rsidRDefault="00EC6B45">
      <w:pPr>
        <w:pStyle w:val="ConsPlusNormal"/>
        <w:jc w:val="right"/>
      </w:pPr>
      <w:r>
        <w:t>Российской Федерации</w:t>
      </w:r>
    </w:p>
    <w:p w:rsidR="00EC6B45" w:rsidRDefault="00EC6B45">
      <w:pPr>
        <w:pStyle w:val="ConsPlusNormal"/>
        <w:jc w:val="right"/>
      </w:pPr>
      <w:r>
        <w:t>от 18.04.2022 N 370</w:t>
      </w:r>
    </w:p>
    <w:p w:rsidR="00EC6B45" w:rsidRDefault="00EC6B45">
      <w:pPr>
        <w:pStyle w:val="ConsPlusNormal"/>
        <w:jc w:val="right"/>
      </w:pPr>
    </w:p>
    <w:p w:rsidR="00EC6B45" w:rsidRDefault="00EC6B45">
      <w:pPr>
        <w:pStyle w:val="ConsPlusTitle"/>
        <w:jc w:val="center"/>
      </w:pPr>
      <w:bookmarkStart w:id="0" w:name="P35"/>
      <w:bookmarkEnd w:id="0"/>
      <w:r>
        <w:t>ПОРЯДОК</w:t>
      </w:r>
    </w:p>
    <w:p w:rsidR="00EC6B45" w:rsidRDefault="00EC6B45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EC6B45" w:rsidRDefault="00EC6B45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EC6B45" w:rsidRDefault="00EC6B45">
      <w:pPr>
        <w:pStyle w:val="ConsPlusTitle"/>
        <w:jc w:val="center"/>
      </w:pPr>
      <w:r>
        <w:t>УСЛУГ ПОЧТОВОЙ СВЯЗИ</w:t>
      </w:r>
    </w:p>
    <w:p w:rsidR="00EC6B45" w:rsidRDefault="00EC6B45">
      <w:pPr>
        <w:pStyle w:val="ConsPlusNormal"/>
        <w:ind w:firstLine="540"/>
        <w:jc w:val="both"/>
      </w:pPr>
    </w:p>
    <w:p w:rsidR="00EC6B45" w:rsidRDefault="00EC6B45">
      <w:pPr>
        <w:pStyle w:val="ConsPlusNormal"/>
        <w:ind w:firstLine="540"/>
        <w:jc w:val="both"/>
      </w:pPr>
      <w:r>
        <w:lastRenderedPageBreak/>
        <w:t>1. Информирование об условиях доступности для инвалидов предоставляемых услуг почтовой связи осуществляется операторами почтовой связи на их официальных сайтах в информационно-телекоммуникационной сети "Интернет", в информационных терминалах или иным доступным для инвалидов способом.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</w:p>
    <w:p w:rsidR="00EC6B45" w:rsidRDefault="00EC6B45">
      <w:pPr>
        <w:pStyle w:val="ConsPlusNormal"/>
        <w:spacing w:before="200"/>
        <w:ind w:firstLine="540"/>
        <w:jc w:val="both"/>
      </w:pPr>
      <w:bookmarkStart w:id="1" w:name="P42"/>
      <w:bookmarkEnd w:id="1"/>
      <w:r>
        <w:t>2. Операторы почтовой связи должны обеспечивать следующие условия доступности для инвалидов объектов почтовой связи, на которых оказываются услуги почтовой связи (далее - объекты почтовой связи), и услуг почтовой связи: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оснащения лифтами, подъемниками при размещении объекта почтовой связи на втором этаже здания и выше;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обеспечения достаточной шириной дверных проемов в стенах, лестничных маршей и площадок для передвижения кресел-колясок;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обеспечения освещения на входе и внутри объекта почтовой связи, достаточного для беспрепятственного входа на объект почтовой связи и выхода из него;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отсутствия порогов внутри помещения;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б) содействие инвалиду при входе на объект почтовой связи для получения услуг почтовой связи и выходе из него;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д) предоставление работниками оператора почтовой связи: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информации об услугах почтовой связи инвалидам способами, доступными для инвалидов;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содействия инвалидам при пользовании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 xml:space="preserve">ж) допуск собаки-проводника при наличии документа, подтверждающего ее специальное обучение и выдаваемого по </w:t>
      </w:r>
      <w:hyperlink r:id="rId10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з)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lastRenderedPageBreak/>
        <w:t>и) оказание инвалидам помощи в преодолении барьеров, мешающих получению ими услуг наравне с другими лицами.</w:t>
      </w:r>
    </w:p>
    <w:p w:rsidR="00EC6B45" w:rsidRDefault="00EC6B45">
      <w:pPr>
        <w:pStyle w:val="ConsPlusNormal"/>
        <w:spacing w:before="200"/>
        <w:ind w:firstLine="540"/>
        <w:jc w:val="both"/>
      </w:pPr>
      <w:bookmarkStart w:id="2" w:name="P59"/>
      <w:bookmarkEnd w:id="2"/>
      <w:r>
        <w:t>3.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должны осуществлять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На вывеске объектов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 xml:space="preserve">4. Перечень объектов почтовой связи, в которых соблюдены условия доступности для инвалидов услуг почтовой связи, указанные в </w:t>
      </w:r>
      <w:hyperlink w:anchor="P42">
        <w:r>
          <w:rPr>
            <w:color w:val="0000FF"/>
          </w:rPr>
          <w:t>пункте 2</w:t>
        </w:r>
      </w:hyperlink>
      <w: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</w:t>
      </w:r>
      <w:hyperlink w:anchor="P59">
        <w:r>
          <w:rPr>
            <w:color w:val="0000FF"/>
          </w:rPr>
          <w:t>пунктом 3</w:t>
        </w:r>
      </w:hyperlink>
      <w:r>
        <w:t xml:space="preserve"> настоящего Порядка, подлежат размещению на официальном сайте оператора почтовой связи в информационно-телекоммуникационной сети "Интернет".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5. Операторы почтовой связи должны осуществлять инструктирование или обучение специалистов, работающих с инвалидами, по вопросам, связанным с обеспечением доступности для них объектов почтовой связи и услуг почтовой связи, на которых оказываются услуги почтовой связи, и самих услуг в соответствии с законодательством Российской Федерации &lt;1&gt;.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6B45" w:rsidRDefault="00EC6B45">
      <w:pPr>
        <w:pStyle w:val="ConsPlusNormal"/>
        <w:spacing w:before="200"/>
        <w:ind w:firstLine="540"/>
        <w:jc w:val="both"/>
      </w:pPr>
      <w:r>
        <w:t>&lt;1&gt;</w:t>
      </w:r>
      <w:hyperlink r:id="rId11">
        <w:r>
          <w:rPr>
            <w:color w:val="0000FF"/>
          </w:rPr>
          <w:t>Часть третья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22, ст. 3687).</w:t>
      </w:r>
    </w:p>
    <w:p w:rsidR="00EC6B45" w:rsidRDefault="00EC6B45">
      <w:pPr>
        <w:pStyle w:val="ConsPlusNormal"/>
        <w:jc w:val="both"/>
      </w:pPr>
    </w:p>
    <w:p w:rsidR="00EC6B45" w:rsidRDefault="00EC6B45">
      <w:pPr>
        <w:pStyle w:val="ConsPlusNormal"/>
        <w:jc w:val="both"/>
      </w:pPr>
    </w:p>
    <w:p w:rsidR="00EC6B45" w:rsidRDefault="00EC6B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9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C6B45"/>
    <w:rsid w:val="000D3659"/>
    <w:rsid w:val="004E1ADF"/>
    <w:rsid w:val="006678ED"/>
    <w:rsid w:val="006E78AA"/>
    <w:rsid w:val="006F5C5B"/>
    <w:rsid w:val="008870BD"/>
    <w:rsid w:val="00E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6B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6B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AF4182DCC7FA772D4C21646E0402C699878AE2DCC4FF4134DF99F353474795B2971C30683D2F73721F07D7D880F4183B537CE6CoEA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AF4182DCC7FA772D4C21646E0402C699B7AAB25C64FF4134DF99F353474795B2971C30686D2F73721F07D7D880F4183B537CE6CoEA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F4182DCC7FA772D4C21646E0402C699A7CAF24C74FF4134DF99F353474795B2971C20883D2F73721F07D7D880F4183B537CE6CoEA3H" TargetMode="External"/><Relationship Id="rId11" Type="http://schemas.openxmlformats.org/officeDocument/2006/relationships/hyperlink" Target="consultantplus://offline/ref=099AF4182DCC7FA772D4C21646E0402C699B7AAB25C64FF4134DF99F353474795B2971C30687D2F73721F07D7D880F4183B537CE6CoEA3H" TargetMode="External"/><Relationship Id="rId5" Type="http://schemas.openxmlformats.org/officeDocument/2006/relationships/hyperlink" Target="consultantplus://offline/ref=099AF4182DCC7FA772D4C21646E0402C699A7CAF24C74FF4134DF99F353474795B2971C60BD088E73368A575638D185F88AB37oCACH" TargetMode="External"/><Relationship Id="rId10" Type="http://schemas.openxmlformats.org/officeDocument/2006/relationships/hyperlink" Target="consultantplus://offline/ref=099AF4182DCC7FA772D4C21646E0402C6C9279AC24C24FF4134DF99F353474795B2971C00084D9A2646EF12139D81C418FB535C770E3A23EoBA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9AF4182DCC7FA772D4C21646E0402C6C937AAA2BCD4FF4134DF99F35347479492929CC0081C7A36F7BA7707Fo8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2022-09-05T07:00:00Z</dcterms:created>
  <dcterms:modified xsi:type="dcterms:W3CDTF">2022-09-05T07:00:00Z</dcterms:modified>
</cp:coreProperties>
</file>